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Standard"/>
        <w:pBdr>
          <w:top w:val="single" w:sz="4" w:space="1" w:color="000000"/>
          <w:left w:val="single" w:sz="4" w:space="4" w:color="000000"/>
          <w:bottom w:val="single" w:sz="4" w:space="1" w:color="000000"/>
          <w:right w:val="single" w:sz="4" w:space="4" w:color="000000"/>
        </w:pBdr>
        <w:rPr>
          <w:rFonts w:ascii="Marianne" w:hAnsi="Marianne"/>
        </w:rPr>
      </w:pPr>
      <w:r>
        <w:rPr>
          <w:rFonts w:ascii="Marianne" w:hAnsi="Marianne"/>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1" w:color="000000"/>
          <w:left w:val="single" w:sz="4" w:space="4" w:color="000000"/>
          <w:bottom w:val="single" w:sz="4" w:space="1" w:color="000000"/>
          <w:right w:val="single" w:sz="4" w:space="4" w:color="000000"/>
        </w:pBdr>
        <w:rPr>
          <w:rFonts w:ascii="Marianne" w:hAnsi="Marianne"/>
          <w:sz w:val="22"/>
          <w:szCs w:val="22"/>
        </w:rPr>
      </w:pPr>
      <w:r>
        <w:rPr>
          <w:rFonts w:ascii="Marianne" w:hAnsi="Marianne"/>
        </w:rPr>
        <w:t>(SolimProd 2)</w:t>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b w:val="false"/>
          <w:bCs w:val="false"/>
          <w:caps/>
          <w:sz w:val="22"/>
          <w:szCs w:val="22"/>
        </w:rPr>
      </w:pPr>
      <w:r>
        <w:rPr>
          <w:rFonts w:ascii="Marianne" w:hAnsi="Marianne"/>
          <w:b w:val="false"/>
          <w:bCs w:val="false"/>
          <w:caps/>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ANNEXE MS 1</w:t>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(lot n°2)</w:t>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engagement du titulaire à l’exécution de la clause sociale d‘insertion</w:t>
      </w:r>
    </w:p>
    <w:p>
      <w:pPr>
        <w:pStyle w:val="Normal"/>
        <w:jc w:val="center"/>
        <w:rPr>
          <w:rFonts w:ascii="Arial" w:hAnsi="Arial" w:cs="Arial"/>
          <w:b/>
          <w:sz w:val="22"/>
          <w:szCs w:val="22"/>
          <w:lang w:val="de-DE"/>
        </w:rPr>
      </w:pPr>
      <w:r>
        <w:rPr>
          <w:rFonts w:cs="Arial" w:ascii="Arial" w:hAnsi="Arial"/>
          <w:b/>
          <w:sz w:val="22"/>
          <w:szCs w:val="22"/>
          <w:lang w:val="de-DE"/>
        </w:rPr>
      </w:r>
    </w:p>
    <w:p>
      <w:pPr>
        <w:pStyle w:val="Normal"/>
        <w:jc w:val="center"/>
        <w:rPr>
          <w:rFonts w:ascii="Arial" w:hAnsi="Arial" w:cs="Arial"/>
          <w:b/>
          <w:sz w:val="22"/>
          <w:szCs w:val="22"/>
        </w:rPr>
      </w:pPr>
      <w:r>
        <w:rPr>
          <w:rFonts w:cs="Arial" w:ascii="Arial" w:hAnsi="Arial"/>
          <w:b/>
          <w:sz w:val="22"/>
          <w:szCs w:val="22"/>
        </w:rPr>
      </w:r>
    </w:p>
    <w:p>
      <w:pPr>
        <w:pStyle w:val="Normal"/>
        <w:tabs>
          <w:tab w:val="clear" w:pos="708"/>
          <w:tab w:val="left" w:pos="360" w:leader="none"/>
        </w:tabs>
        <w:jc w:val="both"/>
        <w:rPr>
          <w:rFonts w:ascii="Century Gothic" w:hAnsi="Century Gothic"/>
          <w:iCs/>
          <w:sz w:val="22"/>
          <w:szCs w:val="22"/>
        </w:rPr>
      </w:pPr>
      <w:r>
        <w:rPr>
          <w:rFonts w:ascii="Century Gothic" w:hAnsi="Century Gothic"/>
          <w:iCs/>
          <w:sz w:val="22"/>
          <w:szCs w:val="22"/>
        </w:rPr>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t>Le Titulaire,</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Normal"/>
        <w:tabs>
          <w:tab w:val="clear" w:pos="708"/>
          <w:tab w:val="left" w:pos="1701" w:leader="none"/>
        </w:tabs>
        <w:jc w:val="both"/>
        <w:rPr>
          <w:rFonts w:ascii="Arial" w:hAnsi="Arial" w:cs="Arial"/>
          <w:iCs/>
          <w:color w:val="FF0000"/>
          <w:sz w:val="22"/>
          <w:szCs w:val="22"/>
        </w:rPr>
      </w:pPr>
      <w:r>
        <w:rPr>
          <w:rFonts w:cs="Arial" w:ascii="Arial" w:hAnsi="Arial"/>
          <w:iCs/>
          <w:sz w:val="22"/>
          <w:szCs w:val="22"/>
        </w:rPr>
        <w:t>représenté par :</w:t>
        <w:tab/>
      </w:r>
      <w:r>
        <w:rPr>
          <w:rFonts w:cs="Arial" w:ascii="Arial" w:hAnsi="Arial"/>
          <w:iCs/>
          <w:color w:val="FF0000"/>
          <w:sz w:val="22"/>
          <w:szCs w:val="22"/>
        </w:rPr>
        <w:t>Nom du signataire</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Prénom</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Qualité</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ListParagraph"/>
        <w:numPr>
          <w:ilvl w:val="0"/>
          <w:numId w:val="3"/>
        </w:numPr>
        <w:jc w:val="both"/>
        <w:rPr>
          <w:rFonts w:ascii="Arial" w:hAnsi="Arial" w:cs="Arial"/>
          <w:b/>
          <w:iCs/>
          <w:color w:themeColor="accent5" w:themeShade="bf" w:val="31849B"/>
          <w:sz w:val="22"/>
          <w:szCs w:val="22"/>
        </w:rPr>
      </w:pPr>
      <w:r>
        <w:rPr>
          <w:rFonts w:cs="Arial" w:ascii="Arial" w:hAnsi="Arial"/>
          <w:iCs/>
          <w:sz w:val="22"/>
          <w:szCs w:val="22"/>
        </w:rPr>
        <w:t>Déclare avoir pris connaissance du cahier des clauses administratives particulières et notamment de l’article 10.6  relatif à l’insertion sociale</w:t>
      </w:r>
      <w:r>
        <w:rPr>
          <w:rFonts w:cs="Arial" w:ascii="Arial" w:hAnsi="Arial"/>
          <w:b/>
          <w:iCs/>
          <w:color w:themeColor="accent5" w:themeShade="bf" w:val="31849B"/>
          <w:sz w:val="22"/>
          <w:szCs w:val="22"/>
        </w:rPr>
        <w:t>.</w:t>
      </w:r>
    </w:p>
    <w:p>
      <w:pPr>
        <w:pStyle w:val="ListParagraph"/>
        <w:jc w:val="both"/>
        <w:rPr>
          <w:rFonts w:ascii="Arial" w:hAnsi="Arial" w:cs="Arial"/>
          <w:b/>
          <w:iCs/>
          <w:color w:themeColor="accent5" w:themeShade="bf" w:val="31849B"/>
          <w:sz w:val="22"/>
          <w:szCs w:val="22"/>
        </w:rPr>
      </w:pPr>
      <w:r>
        <w:rPr>
          <w:rFonts w:cs="Arial" w:ascii="Arial" w:hAnsi="Arial"/>
          <w:b/>
          <w:iCs/>
          <w:color w:themeColor="accent5" w:themeShade="bf" w:val="31849B"/>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réserver, dans l’exécution du marché, un nombre d’heures de travail au moins égal à celui indiqué à l’article 10.6.1.2 du cahier des clauses administratives particulières à des personnes rencontrant des difficultés sociales ou professionnelles particulières.</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respecter les actions énoncées dans l’annexe MS 2 « performance en matière d’insertion ».</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pStyle w:val="Normal"/>
        <w:jc w:val="both"/>
        <w:rPr>
          <w:rFonts w:ascii="Arial" w:hAnsi="Arial" w:cs="Arial"/>
          <w:iCs/>
          <w:sz w:val="22"/>
          <w:szCs w:val="22"/>
        </w:rPr>
      </w:pPr>
      <w:r>
        <w:rPr>
          <w:rFonts w:cs="Arial" w:ascii="Arial" w:hAnsi="Arial"/>
          <w:iCs/>
          <w:sz w:val="22"/>
          <w:szCs w:val="22"/>
        </w:rPr>
      </w:r>
    </w:p>
    <w:p>
      <w:pPr>
        <w:pStyle w:val="ListParagraph"/>
        <w:numPr>
          <w:ilvl w:val="0"/>
          <w:numId w:val="1"/>
        </w:numPr>
        <w:jc w:val="both"/>
        <w:rPr>
          <w:rFonts w:ascii="Arial" w:hAnsi="Arial" w:cs="Arial"/>
          <w:iCs/>
          <w:sz w:val="22"/>
          <w:szCs w:val="22"/>
        </w:rPr>
      </w:pPr>
      <w:r>
        <w:rPr>
          <w:rFonts w:cs="Arial" w:ascii="Arial" w:hAnsi="Arial"/>
          <w:iCs/>
          <w:sz w:val="22"/>
          <w:szCs w:val="22"/>
        </w:rPr>
        <w:t>S’engage à fournir, à la demande du pouvoir adjudicateur conformément à l’article 10.6.5 du CCAP, toutes informations utiles à l’appréciation de la réalisation de l’action d’insertion.</w:t>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BodyTextIndented"/>
        <w:ind w:left="0"/>
        <w:jc w:val="both"/>
        <w:rPr>
          <w:rFonts w:cs="Arial"/>
          <w:iCs/>
          <w:sz w:val="22"/>
          <w:szCs w:val="22"/>
        </w:rPr>
      </w:pPr>
      <w:r>
        <w:rPr>
          <w:rFonts w:cs="Arial"/>
          <w:iCs/>
          <w:sz w:val="22"/>
          <w:szCs w:val="22"/>
        </w:rPr>
        <w:t>Fait à  …………………………………….</w:t>
        <w:tab/>
        <w:tab/>
        <w:t>Le  ……………………</w:t>
      </w:r>
    </w:p>
    <w:p>
      <w:pPr>
        <w:pStyle w:val="Normal"/>
        <w:jc w:val="both"/>
        <w:rPr>
          <w:rFonts w:ascii="Arial" w:hAnsi="Arial" w:cs="Arial"/>
          <w:iCs/>
          <w:sz w:val="22"/>
          <w:szCs w:val="22"/>
        </w:rPr>
      </w:pPr>
      <w:r>
        <w:rPr>
          <w:rFonts w:cs="Arial" w:ascii="Arial" w:hAnsi="Arial"/>
          <w:iCs/>
          <w:sz w:val="22"/>
          <w:szCs w:val="22"/>
        </w:rPr>
      </w:r>
    </w:p>
    <w:p>
      <w:pPr>
        <w:pStyle w:val="Normal"/>
        <w:tabs>
          <w:tab w:val="clear" w:pos="708"/>
          <w:tab w:val="left" w:pos="4962" w:leader="none"/>
        </w:tabs>
        <w:rPr>
          <w:rFonts w:ascii="Arial" w:hAnsi="Arial" w:cs="Arial"/>
          <w:iCs/>
          <w:sz w:val="22"/>
          <w:szCs w:val="22"/>
        </w:rPr>
      </w:pPr>
      <w:r>
        <mc:AlternateContent>
          <mc:Choice Requires="wps">
            <w:drawing>
              <wp:anchor behindDoc="0" distT="3175" distB="5715" distL="5080" distR="5715" simplePos="0" locked="0" layoutInCell="1" allowOverlap="1" relativeHeight="2">
                <wp:simplePos x="0" y="0"/>
                <wp:positionH relativeFrom="column">
                  <wp:posOffset>720090</wp:posOffset>
                </wp:positionH>
                <wp:positionV relativeFrom="paragraph">
                  <wp:posOffset>6886575</wp:posOffset>
                </wp:positionV>
                <wp:extent cx="6120130" cy="431800"/>
                <wp:effectExtent l="5080" t="3175" r="5715" b="5715"/>
                <wp:wrapNone/>
                <wp:docPr id="1" name="Freeform 2"/>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3175" distB="5715" distL="5080" distR="5715" simplePos="0" locked="0" layoutInCell="1" allowOverlap="1" relativeHeight="3">
                <wp:simplePos x="0" y="0"/>
                <wp:positionH relativeFrom="column">
                  <wp:posOffset>720090</wp:posOffset>
                </wp:positionH>
                <wp:positionV relativeFrom="paragraph">
                  <wp:posOffset>6886575</wp:posOffset>
                </wp:positionV>
                <wp:extent cx="6120130" cy="431800"/>
                <wp:effectExtent l="5080" t="3175" r="5715" b="5715"/>
                <wp:wrapNone/>
                <wp:docPr id="2" name="Freeform 3"/>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w:r>
      <w:r>
        <w:rPr>
          <w:rFonts w:cs="Arial" w:ascii="Arial" w:hAnsi="Arial"/>
          <w:iCs/>
          <w:sz w:val="22"/>
          <w:szCs w:val="22"/>
        </w:rPr>
        <w:t>Le Titulaire</w:t>
        <w:br/>
        <w:t>(signature et cachet)</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3" w:top="1417" w:footer="488" w:bottom="1417"/>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Cambria">
    <w:charset w:val="01"/>
    <w:family w:val="auto"/>
    <w:pitch w:val="default"/>
  </w:font>
  <w:font w:name="Tahoma">
    <w:charset w:val="01"/>
    <w:family w:val="auto"/>
    <w:pitch w:val="default"/>
  </w:font>
  <w:font w:name="Arial">
    <w:charset w:val="01"/>
    <w:family w:val="auto"/>
    <w:pitch w:val="default"/>
  </w:font>
  <w:font w:name="Marianne">
    <w:charset w:val="01"/>
    <w:family w:val="auto"/>
    <w:pitch w:val="default"/>
  </w:font>
  <w:font w:name="Arial Narrow">
    <w:charset w:val="01"/>
    <w:family w:val="auto"/>
    <w:pitch w:val="default"/>
  </w:font>
  <w:font w:name="Verdana">
    <w:charset w:val="01"/>
    <w:family w:val="auto"/>
    <w:pitch w:val="default"/>
  </w:font>
  <w:font w:name="Century Gothic">
    <w:charset w:val="01"/>
    <w:family w:val="auto"/>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7509065"/>
    </w:sdtPr>
    <w:sdtContent>
      <w:p>
        <w:pPr>
          <w:pStyle w:val="Footer"/>
          <w:jc w:val="right"/>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entury Gothic" w:hAnsi="Century Gothic"/>
        <w:sz w:val="20"/>
        <w:szCs w:val="20"/>
      </w:rPr>
    </w:pPr>
    <w:r>
      <w:rPr>
        <w:rFonts w:ascii="Century Gothic" w:hAnsi="Century Gothic"/>
        <w:sz w:val="20"/>
        <w:szCs w:val="20"/>
      </w:rPr>
    </w:r>
  </w:p>
  <w:p>
    <w:pPr>
      <w:pStyle w:val="Footer"/>
      <w:tabs>
        <w:tab w:val="clear" w:pos="4536"/>
        <w:tab w:val="right" w:pos="9072" w:leader="none"/>
      </w:tabs>
      <w:jc w:val="center"/>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jc w:val="right"/>
      <w:rPr/>
    </w:pPr>
    <w:r>
      <w:drawing>
        <wp:anchor behindDoc="1" distT="0" distB="0" distL="0" distR="0" simplePos="0" locked="0" layoutInCell="0" allowOverlap="1" relativeHeight="7">
          <wp:simplePos x="0" y="0"/>
          <wp:positionH relativeFrom="column">
            <wp:posOffset>-508000</wp:posOffset>
          </wp:positionH>
          <wp:positionV relativeFrom="paragraph">
            <wp:posOffset>-362585</wp:posOffset>
          </wp:positionV>
          <wp:extent cx="836930" cy="852805"/>
          <wp:effectExtent l="0" t="0" r="0" b="0"/>
          <wp:wrapSquare wrapText="largest"/>
          <wp:docPr id="3"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mc:AlternateContent>
        <mc:Choice Requires="wps">
          <w:drawing>
            <wp:anchor behindDoc="1" distT="0" distB="0" distL="112395" distR="114935" simplePos="0" locked="0" layoutInCell="0" allowOverlap="1" relativeHeight="8">
              <wp:simplePos x="0" y="0"/>
              <wp:positionH relativeFrom="column">
                <wp:posOffset>4328160</wp:posOffset>
              </wp:positionH>
              <wp:positionV relativeFrom="paragraph">
                <wp:posOffset>104140</wp:posOffset>
              </wp:positionV>
              <wp:extent cx="2439035" cy="441960"/>
              <wp:effectExtent l="0" t="0" r="0" b="0"/>
              <wp:wrapTopAndBottom/>
              <wp:docPr id="4" name="Forme 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jc w:val="right"/>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4">
          <wp:simplePos x="0" y="0"/>
          <wp:positionH relativeFrom="column">
            <wp:posOffset>-495300</wp:posOffset>
          </wp:positionH>
          <wp:positionV relativeFrom="paragraph">
            <wp:posOffset>-45085</wp:posOffset>
          </wp:positionV>
          <wp:extent cx="836930" cy="852805"/>
          <wp:effectExtent l="0" t="0" r="0" b="0"/>
          <wp:wrapSquare wrapText="largest"/>
          <wp:docPr id="5"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08"/>
        <w:tab w:val="right" w:pos="9026" w:leader="none"/>
      </w:tabs>
      <w:jc w:val="right"/>
      <w:rPr>
        <w:rFonts w:ascii="Marianne" w:hAnsi="Marianne"/>
        <w:b/>
        <w:bCs/>
      </w:rPr>
    </w:pPr>
    <w:r>
      <mc:AlternateContent>
        <mc:Choice Requires="wps">
          <w:drawing>
            <wp:anchor behindDoc="1" distT="0" distB="0" distL="112395" distR="114935" simplePos="0" locked="0" layoutInCell="0" allowOverlap="1" relativeHeight="5">
              <wp:simplePos x="0" y="0"/>
              <wp:positionH relativeFrom="column">
                <wp:posOffset>4328160</wp:posOffset>
              </wp:positionH>
              <wp:positionV relativeFrom="paragraph">
                <wp:posOffset>104140</wp:posOffset>
              </wp:positionV>
              <wp:extent cx="2439035" cy="441960"/>
              <wp:effectExtent l="0" t="0" r="0" b="0"/>
              <wp:wrapTopAndBottom/>
              <wp:docPr id="6"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régionales</w:t>
    </w:r>
  </w:p>
  <w:p>
    <w:pPr>
      <w:pStyle w:val="Header"/>
      <w:ind w:hanging="85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locked="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link w:val="Titre1Car"/>
    <w:uiPriority w:val="99"/>
    <w:qFormat/>
    <w:pPr>
      <w:spacing w:beforeAutospacing="1" w:afterAutospacing="1"/>
      <w:outlineLvl w:val="0"/>
    </w:pPr>
    <w:rPr>
      <w:b/>
      <w:bCs/>
      <w:kern w:val="2"/>
      <w:sz w:val="48"/>
      <w:szCs w:val="48"/>
    </w:rPr>
  </w:style>
  <w:style w:type="paragraph" w:styleId="Heading2">
    <w:name w:val="Heading 2"/>
    <w:basedOn w:val="Normal"/>
    <w:next w:val="Normal"/>
    <w:link w:val="Titre2Car"/>
    <w:uiPriority w:val="99"/>
    <w:qFormat/>
    <w:locked/>
    <w:pPr>
      <w:keepNext w:val="true"/>
      <w:spacing w:before="240" w:after="60"/>
      <w:outlineLvl w:val="1"/>
    </w:pPr>
    <w:rPr>
      <w:rFonts w:ascii="Cambria" w:hAnsi="Cambria"/>
      <w:b/>
      <w:bCs/>
      <w:i/>
      <w:iCs/>
      <w:sz w:val="28"/>
      <w:szCs w:val="28"/>
    </w:rPr>
  </w:style>
  <w:style w:type="paragraph" w:styleId="Heading3">
    <w:name w:val="Heading 3"/>
    <w:basedOn w:val="Normal"/>
    <w:next w:val="Normal"/>
    <w:link w:val="Titre3Car"/>
    <w:uiPriority w:val="99"/>
    <w:qFormat/>
    <w:locked/>
    <w:pPr>
      <w:keepNext w:val="true"/>
      <w:spacing w:before="240" w:after="60"/>
      <w:outlineLvl w:val="2"/>
    </w:pPr>
    <w:rPr>
      <w:rFonts w:ascii="Cambria" w:hAnsi="Cambria"/>
      <w:b/>
      <w:bCs/>
      <w:sz w:val="26"/>
      <w:szCs w:val="26"/>
    </w:rPr>
  </w:style>
  <w:style w:type="paragraph" w:styleId="Heading4">
    <w:name w:val="Heading 4"/>
    <w:basedOn w:val="Normal"/>
    <w:next w:val="Normal"/>
    <w:link w:val="Titre4Car"/>
    <w:semiHidden/>
    <w:unhideWhenUsed/>
    <w:qFormat/>
    <w:locked/>
    <w:pPr>
      <w:keepNext w:val="true"/>
      <w:spacing w:before="240" w:after="60"/>
      <w:outlineLvl w:val="3"/>
    </w:pPr>
    <w:rPr>
      <w:rFonts w:ascii="Calibri" w:hAnsi="Calibri" w:eastAsia="" w:cs="" w:asciiTheme="minorHAnsi" w:cstheme="minorBidi" w:eastAsiaTheme="minorEastAsia" w:hAnsiTheme="minorHAnsi"/>
      <w:b/>
      <w:bCs/>
      <w:sz w:val="28"/>
      <w:szCs w:val="2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9"/>
    <w:qFormat/>
    <w:locked/>
    <w:rPr>
      <w:rFonts w:ascii="Times New Roman" w:hAnsi="Times New Roman" w:cs="Times New Roman"/>
      <w:b/>
      <w:bCs/>
      <w:kern w:val="2"/>
      <w:sz w:val="48"/>
      <w:szCs w:val="48"/>
      <w:lang w:eastAsia="fr-FR"/>
    </w:rPr>
  </w:style>
  <w:style w:type="character" w:styleId="Titre2Car" w:customStyle="1">
    <w:name w:val="Titre 2 Car"/>
    <w:basedOn w:val="DefaultParagraphFont"/>
    <w:uiPriority w:val="99"/>
    <w:semiHidden/>
    <w:qFormat/>
    <w:locked/>
    <w:rPr>
      <w:rFonts w:ascii="Cambria" w:hAnsi="Cambria" w:cs="Times New Roman"/>
      <w:b/>
      <w:bCs/>
      <w:i/>
      <w:iCs/>
      <w:sz w:val="28"/>
      <w:szCs w:val="28"/>
    </w:rPr>
  </w:style>
  <w:style w:type="character" w:styleId="Titre3Car" w:customStyle="1">
    <w:name w:val="Titre 3 Car"/>
    <w:basedOn w:val="DefaultParagraphFont"/>
    <w:uiPriority w:val="99"/>
    <w:semiHidden/>
    <w:qFormat/>
    <w:locked/>
    <w:rPr>
      <w:rFonts w:ascii="Cambria" w:hAnsi="Cambria" w:cs="Times New Roman"/>
      <w:b/>
      <w:bCs/>
      <w:sz w:val="26"/>
      <w:szCs w:val="26"/>
    </w:rPr>
  </w:style>
  <w:style w:type="character" w:styleId="Strong">
    <w:name w:val="Strong"/>
    <w:basedOn w:val="DefaultParagraphFont"/>
    <w:uiPriority w:val="99"/>
    <w:qFormat/>
    <w:rPr>
      <w:rFonts w:cs="Times New Roman"/>
      <w:b/>
      <w:bCs/>
    </w:rPr>
  </w:style>
  <w:style w:type="character" w:styleId="En-tteCar" w:customStyle="1">
    <w:name w:val="En-tête Car"/>
    <w:basedOn w:val="DefaultParagraphFont"/>
    <w:uiPriority w:val="99"/>
    <w:qFormat/>
    <w:locked/>
    <w:rPr>
      <w:rFonts w:cs="Times New Roman"/>
      <w:sz w:val="22"/>
      <w:szCs w:val="22"/>
      <w:lang w:eastAsia="en-US"/>
    </w:rPr>
  </w:style>
  <w:style w:type="character" w:styleId="PieddepageCar" w:customStyle="1">
    <w:name w:val="Pied de page Car"/>
    <w:basedOn w:val="DefaultParagraphFont"/>
    <w:uiPriority w:val="99"/>
    <w:qFormat/>
    <w:locked/>
    <w:rPr>
      <w:rFonts w:cs="Times New Roman"/>
      <w:sz w:val="22"/>
      <w:szCs w:val="22"/>
      <w:lang w:eastAsia="en-US"/>
    </w:rPr>
  </w:style>
  <w:style w:type="character" w:styleId="TextedebullesCar" w:customStyle="1">
    <w:name w:val="Texte de bulles Car"/>
    <w:basedOn w:val="DefaultParagraphFont"/>
    <w:link w:val="BalloonText"/>
    <w:uiPriority w:val="99"/>
    <w:semiHidden/>
    <w:qFormat/>
    <w:locked/>
    <w:rPr>
      <w:rFonts w:ascii="Tahoma" w:hAnsi="Tahoma" w:cs="Tahoma"/>
      <w:sz w:val="16"/>
      <w:szCs w:val="16"/>
      <w:lang w:eastAsia="en-US"/>
    </w:rPr>
  </w:style>
  <w:style w:type="character" w:styleId="InternetLink">
    <w:name w:val="Internet Link"/>
    <w:basedOn w:val="DefaultParagraphFont"/>
    <w:uiPriority w:val="99"/>
    <w:qFormat/>
    <w:rPr>
      <w:rFonts w:cs="Times New Roman"/>
      <w:color w:val="0000FF"/>
      <w:u w:val="single"/>
    </w:rPr>
  </w:style>
  <w:style w:type="character" w:styleId="RetraitcorpsdetexteCar" w:customStyle="1">
    <w:name w:val="Retrait corps de texte Car"/>
    <w:basedOn w:val="DefaultParagraphFont"/>
    <w:link w:val="BodyTextIndented"/>
    <w:uiPriority w:val="99"/>
    <w:qFormat/>
    <w:locked/>
    <w:rPr>
      <w:rFonts w:ascii="Arial" w:hAnsi="Arial" w:cs="Times New Roman"/>
      <w:sz w:val="24"/>
      <w:szCs w:val="24"/>
    </w:rPr>
  </w:style>
  <w:style w:type="character" w:styleId="Retraitcorpsdetexte2Car" w:customStyle="1">
    <w:name w:val="Retrait corps de texte 2 Car"/>
    <w:basedOn w:val="DefaultParagraphFont"/>
    <w:link w:val="BodyTextIndent2"/>
    <w:uiPriority w:val="99"/>
    <w:qFormat/>
    <w:locked/>
    <w:rPr>
      <w:rFonts w:ascii="Arial" w:hAnsi="Arial" w:cs="Times New Roman"/>
      <w:sz w:val="24"/>
      <w:szCs w:val="24"/>
    </w:rPr>
  </w:style>
  <w:style w:type="character" w:styleId="Retraitcorpsdetexte3Car" w:customStyle="1">
    <w:name w:val="Retrait corps de texte 3 Car"/>
    <w:basedOn w:val="DefaultParagraphFont"/>
    <w:link w:val="BodyTextIndent3"/>
    <w:uiPriority w:val="99"/>
    <w:qFormat/>
    <w:locked/>
    <w:rPr>
      <w:rFonts w:ascii="Arial" w:hAnsi="Arial" w:cs="Times New Roman"/>
      <w:sz w:val="24"/>
      <w:szCs w:val="24"/>
    </w:rPr>
  </w:style>
  <w:style w:type="character" w:styleId="Emphasis">
    <w:name w:val="Emphasis"/>
    <w:basedOn w:val="DefaultParagraphFont"/>
    <w:uiPriority w:val="99"/>
    <w:qFormat/>
    <w:locked/>
    <w:rPr>
      <w:rFonts w:cs="Times New Roman"/>
      <w:i/>
    </w:rPr>
  </w:style>
  <w:style w:type="character" w:styleId="Titre4Car" w:customStyle="1">
    <w:name w:val="Titre 4 Car"/>
    <w:basedOn w:val="DefaultParagraphFont"/>
    <w:semiHidden/>
    <w:qFormat/>
    <w:rPr>
      <w:rFonts w:ascii="Calibri" w:hAnsi="Calibri" w:eastAsia="" w:cs="" w:asciiTheme="minorHAnsi" w:cstheme="minorBidi" w:eastAsiaTheme="minorEastAsia" w:hAnsiTheme="minorHAnsi"/>
      <w:b/>
      <w:bCs/>
      <w:sz w:val="28"/>
      <w:szCs w:val="28"/>
    </w:rPr>
  </w:style>
  <w:style w:type="character" w:styleId="Normal2Car" w:customStyle="1">
    <w:name w:val="Normal2 Car"/>
    <w:link w:val="Normal2"/>
    <w:qFormat/>
    <w:rPr>
      <w:rFonts w:ascii="Times New Roman" w:hAnsi="Times New Roman" w:eastAsia="Times New Roman"/>
      <w:szCs w:val="20"/>
    </w:rPr>
  </w:style>
  <w:style w:type="character" w:styleId="CorpsdetexteCar" w:customStyle="1">
    <w:name w:val="Corps de texte Car"/>
    <w:basedOn w:val="DefaultParagraphFont"/>
    <w:uiPriority w:val="99"/>
    <w:semiHidden/>
    <w:qFormat/>
    <w:rPr>
      <w:rFonts w:ascii="Times New Roman" w:hAnsi="Times New Roman" w:eastAsia="Times New Roman"/>
      <w:sz w:val="24"/>
      <w:szCs w:val="24"/>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99"/>
    <w:semiHidden/>
    <w:unhideWhenUsed/>
    <w:pPr>
      <w:spacing w:before="0" w:after="12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IndexHeading">
    <w:name w:val="Index Heading"/>
    <w:basedOn w:val="Titre"/>
    <w:pPr/>
    <w:rPr/>
  </w:style>
  <w:style w:type="paragraph" w:styleId="TOCHeading">
    <w:name w:val="TOC Heading"/>
    <w:basedOn w:val="Heading1"/>
    <w:next w:val="Normal"/>
    <w:uiPriority w:val="99"/>
    <w:qFormat/>
    <w:pPr>
      <w:keepNext w:val="true"/>
      <w:keepLines/>
      <w:spacing w:lineRule="auto" w:line="276" w:beforeAutospacing="0" w:before="480" w:afterAutospacing="0" w:after="0"/>
      <w:outlineLvl w:val="9"/>
    </w:pPr>
    <w:rPr>
      <w:rFonts w:ascii="Cambria" w:hAnsi="Cambria"/>
      <w:color w:val="365F91"/>
      <w:kern w:val="0"/>
      <w:sz w:val="28"/>
      <w:szCs w:val="28"/>
      <w:lang w:eastAsia="en-US"/>
    </w:rPr>
  </w:style>
  <w:style w:type="paragraph" w:styleId="ListParagraph">
    <w:name w:val="List Paragraph"/>
    <w:basedOn w:val="Normal"/>
    <w:uiPriority w:val="99"/>
    <w:qFormat/>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En-tteCar"/>
    <w:uiPriority w:val="99"/>
    <w:pPr>
      <w:tabs>
        <w:tab w:val="clear" w:pos="708"/>
        <w:tab w:val="center" w:pos="4536" w:leader="none"/>
        <w:tab w:val="right" w:pos="9072" w:leader="none"/>
      </w:tabs>
    </w:pPr>
    <w:rPr/>
  </w:style>
  <w:style w:type="paragraph" w:styleId="Footer">
    <w:name w:val="Footer"/>
    <w:basedOn w:val="Normal"/>
    <w:link w:val="PieddepageCar"/>
    <w:uiPriority w:val="99"/>
    <w:pPr>
      <w:tabs>
        <w:tab w:val="clear" w:pos="708"/>
        <w:tab w:val="center" w:pos="4536" w:leader="none"/>
        <w:tab w:val="right" w:pos="9072" w:leader="none"/>
      </w:tabs>
    </w:pPr>
    <w:rPr/>
  </w:style>
  <w:style w:type="paragraph" w:styleId="BalloonText">
    <w:name w:val="Balloon Text"/>
    <w:basedOn w:val="Normal"/>
    <w:link w:val="TextedebullesCar"/>
    <w:uiPriority w:val="99"/>
    <w:semiHidden/>
    <w:qFormat/>
    <w:pPr/>
    <w:rPr>
      <w:rFonts w:ascii="Tahoma" w:hAnsi="Tahoma" w:cs="Tahoma"/>
      <w:sz w:val="16"/>
      <w:szCs w:val="16"/>
    </w:rPr>
  </w:style>
  <w:style w:type="paragraph" w:styleId="BodyTextIndented">
    <w:name w:val="Body Text, Indented"/>
    <w:basedOn w:val="Normal"/>
    <w:link w:val="RetraitcorpsdetexteCar"/>
    <w:uiPriority w:val="99"/>
    <w:qFormat/>
    <w:pPr>
      <w:ind w:left="720"/>
    </w:pPr>
    <w:rPr>
      <w:rFonts w:ascii="Arial" w:hAnsi="Arial"/>
    </w:rPr>
  </w:style>
  <w:style w:type="paragraph" w:styleId="BodyTextIndent2">
    <w:name w:val="Body Text Indent 2"/>
    <w:basedOn w:val="Normal"/>
    <w:link w:val="Retraitcorpsdetexte2Car"/>
    <w:uiPriority w:val="99"/>
    <w:qFormat/>
    <w:pPr>
      <w:ind w:left="1080"/>
    </w:pPr>
    <w:rPr>
      <w:rFonts w:ascii="Arial" w:hAnsi="Arial"/>
    </w:rPr>
  </w:style>
  <w:style w:type="paragraph" w:styleId="BodyTextIndent3">
    <w:name w:val="Body Text Indent 3"/>
    <w:basedOn w:val="Normal"/>
    <w:link w:val="Retraitcorpsdetexte3Car"/>
    <w:uiPriority w:val="99"/>
    <w:qFormat/>
    <w:pPr>
      <w:tabs>
        <w:tab w:val="clear" w:pos="708"/>
        <w:tab w:val="left" w:pos="1260" w:leader="none"/>
      </w:tabs>
      <w:ind w:left="1440"/>
    </w:pPr>
    <w:rPr>
      <w:rFonts w:ascii="Arial" w:hAnsi="Arial"/>
    </w:rPr>
  </w:style>
  <w:style w:type="paragraph" w:styleId="client" w:customStyle="1">
    <w:name w:val="client"/>
    <w:basedOn w:val="Normal"/>
    <w:uiPriority w:val="99"/>
    <w:qFormat/>
    <w:pPr>
      <w:pBdr>
        <w:top w:val="single" w:sz="6" w:space="8" w:color="000000" w:shadow="1"/>
        <w:left w:val="single" w:sz="6" w:space="8" w:color="000000" w:shadow="1"/>
        <w:bottom w:val="single" w:sz="6" w:space="8" w:color="000000" w:shadow="1"/>
        <w:right w:val="single" w:sz="6" w:space="8" w:color="000000" w:shadow="1"/>
      </w:pBdr>
      <w:tabs>
        <w:tab w:val="clear" w:pos="708"/>
        <w:tab w:val="left" w:pos="2835" w:leader="none"/>
        <w:tab w:val="right" w:pos="8505" w:leader="none"/>
        <w:tab w:val="right" w:pos="9072" w:leader="none"/>
      </w:tabs>
      <w:spacing w:lineRule="auto" w:line="360"/>
      <w:jc w:val="center"/>
    </w:pPr>
    <w:rPr>
      <w:rFonts w:ascii="Arial Narrow" w:hAnsi="Arial Narrow" w:cs="Arial"/>
      <w:b/>
      <w:caps/>
      <w:sz w:val="32"/>
      <w:szCs w:val="22"/>
    </w:rPr>
  </w:style>
  <w:style w:type="paragraph" w:styleId="bodytext2" w:customStyle="1">
    <w:name w:val="bodytext2"/>
    <w:basedOn w:val="Normal"/>
    <w:uiPriority w:val="99"/>
    <w:qFormat/>
    <w:pPr>
      <w:spacing w:beforeAutospacing="1" w:afterAutospacing="1"/>
    </w:pPr>
    <w:rPr/>
  </w:style>
  <w:style w:type="paragraph" w:styleId="Car1CarCarCharChar" w:customStyle="1">
    <w:name w:val="Car1 Car Car Char Char"/>
    <w:basedOn w:val="Normal"/>
    <w:semiHidden/>
    <w:qFormat/>
    <w:pPr>
      <w:spacing w:lineRule="exact" w:line="240" w:before="0" w:after="160"/>
      <w:ind w:left="1418"/>
    </w:pPr>
    <w:rPr>
      <w:rFonts w:ascii="Verdana" w:hAnsi="Verdana"/>
      <w:sz w:val="20"/>
      <w:szCs w:val="20"/>
      <w:lang w:val="en-US" w:eastAsia="en-US"/>
    </w:rPr>
  </w:style>
  <w:style w:type="paragraph" w:styleId="Default" w:customStyle="1">
    <w:name w:val="Default"/>
    <w:qFormat/>
    <w:pPr>
      <w:widowControl/>
      <w:suppressAutoHyphens w:val="true"/>
      <w:bidi w:val="0"/>
      <w:spacing w:before="0" w:after="0"/>
      <w:jc w:val="left"/>
    </w:pPr>
    <w:rPr>
      <w:rFonts w:ascii="Century Gothic" w:hAnsi="Century Gothic" w:eastAsia="Calibri" w:cs="Century Gothic"/>
      <w:color w:val="000000"/>
      <w:kern w:val="0"/>
      <w:sz w:val="24"/>
      <w:szCs w:val="24"/>
      <w:lang w:val="fr-FR" w:eastAsia="fr-FR" w:bidi="ar-SA"/>
    </w:rPr>
  </w:style>
  <w:style w:type="paragraph" w:styleId="Textbody" w:customStyle="1">
    <w:name w:val="Text body"/>
    <w:basedOn w:val="Normal"/>
    <w:qFormat/>
    <w:pPr>
      <w:spacing w:before="120" w:after="120"/>
      <w:jc w:val="both"/>
    </w:pPr>
    <w:rPr>
      <w:rFonts w:ascii="Arial" w:hAnsi="Arial" w:eastAsia="Arial" w:cs="Arial"/>
      <w:b/>
      <w:bCs/>
      <w:kern w:val="2"/>
      <w:lang w:val="de-DE" w:eastAsia="ja-JP" w:bidi="fa-IR"/>
    </w:rPr>
  </w:style>
  <w:style w:type="paragraph" w:styleId="Standard" w:customStyle="1">
    <w:name w:val="Standard"/>
    <w:autoRedefine/>
    <w:qFormat/>
    <w:pPr>
      <w:widowControl w:val="false"/>
      <w:suppressAutoHyphens w:val="true"/>
      <w:bidi w:val="0"/>
      <w:spacing w:before="0" w:after="0"/>
      <w:jc w:val="center"/>
      <w:textAlignment w:val="center"/>
    </w:pPr>
    <w:rPr>
      <w:rFonts w:ascii="Century Gothic" w:hAnsi="Century Gothic" w:eastAsia="Arial" w:cs="Arial"/>
      <w:b/>
      <w:bCs/>
      <w:iCs/>
      <w:color w:val="auto"/>
      <w:kern w:val="2"/>
      <w:sz w:val="32"/>
      <w:szCs w:val="32"/>
      <w:lang w:val="de-DE" w:eastAsia="ja-JP" w:bidi="fa-IR"/>
    </w:rPr>
  </w:style>
  <w:style w:type="paragraph" w:styleId="Contenudetableau" w:customStyle="1">
    <w:name w:val="Contenu de tableau"/>
    <w:basedOn w:val="Standard"/>
    <w:qFormat/>
    <w:pPr>
      <w:suppressLineNumbers/>
    </w:pPr>
    <w:rPr>
      <w:sz w:val="17"/>
    </w:rPr>
  </w:style>
  <w:style w:type="paragraph" w:styleId="Normal2" w:customStyle="1">
    <w:name w:val="Normal2"/>
    <w:basedOn w:val="Normal"/>
    <w:link w:val="Normal2Car"/>
    <w:qFormat/>
    <w:pPr>
      <w:keepLines/>
      <w:tabs>
        <w:tab w:val="clear" w:pos="708"/>
        <w:tab w:val="left" w:pos="567" w:leader="none"/>
        <w:tab w:val="left" w:pos="851" w:leader="none"/>
        <w:tab w:val="left" w:pos="1134" w:leader="none"/>
      </w:tabs>
      <w:ind w:firstLine="284" w:left="284"/>
      <w:jc w:val="both"/>
    </w:pPr>
    <w:rPr>
      <w:sz w:val="22"/>
      <w:szCs w:val="20"/>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EMagin" ma:contentTypeID="0x0101001125232DD82C45FA910C191B72D7D8CB008904242F8869FC4C83D73991ED9D6808" ma:contentTypeVersion="27" ma:contentTypeDescription="Crée un document." ma:contentTypeScope="" ma:versionID="8411c5c9b1e48764253751a4eba67bde">
  <xsd:schema xmlns:xsd="http://www.w3.org/2001/XMLSchema" xmlns:xs="http://www.w3.org/2001/XMLSchema" xmlns:p="http://schemas.microsoft.com/office/2006/metadata/properties" xmlns:ns1="http://schemas.microsoft.com/sharepoint/v3" xmlns:ns2="7872d80a-62da-4733-bbf2-c3dd3e47c4e3" xmlns:ns3="225c5317-f9cb-4e06-be6e-4382c5e278a2" targetNamespace="http://schemas.microsoft.com/office/2006/metadata/properties" ma:root="true" ma:fieldsID="41685536ebbdf079424109811a628477" ns1:_="" ns2:_="" ns3:_="">
    <xsd:import namespace="http://schemas.microsoft.com/sharepoint/v3"/>
    <xsd:import namespace="7872d80a-62da-4733-bbf2-c3dd3e47c4e3"/>
    <xsd:import namespace="225c5317-f9cb-4e06-be6e-4382c5e278a2"/>
    <xsd:element name="properties">
      <xsd:complexType>
        <xsd:sequence>
          <xsd:element name="documentManagement">
            <xsd:complexType>
              <xsd:all>
                <xsd:element ref="ns3:TypeDocumentEMagin" minOccurs="0"/>
                <xsd:element ref="ns2:DateCreationDocument" minOccurs="0"/>
                <xsd:element ref="ns2:DateSignature" minOccurs="0"/>
                <xsd:element ref="ns2:SignataireInterne" minOccurs="0"/>
                <xsd:element ref="ns2:SignataireExterne" minOccurs="0"/>
                <xsd:element ref="ns2:AuteurCreateur" minOccurs="0"/>
                <xsd:element ref="ns3:StatutDocumentEMagin" minOccurs="0"/>
                <xsd:element ref="ns2:CopieSauvegarde" minOccurs="0"/>
                <xsd:element ref="ns2:DateDebutValidite" minOccurs="0"/>
                <xsd:element ref="ns2:DateFinValidite" minOccurs="0"/>
                <xsd:element ref="ns2:OpenTextStatut" minOccurs="0"/>
                <xsd:element ref="ns2:enocore_procedure" minOccurs="0"/>
                <xsd:element ref="ns2:enocore_serveur" minOccurs="0"/>
                <xsd:element ref="ns2:LotProcedure" minOccurs="0"/>
                <xsd:element ref="ns2:NomCandidat" minOccurs="0"/>
                <xsd:element ref="ns3:TaxCatchAll" minOccurs="0"/>
                <xsd:element ref="ns2:PlanClassementTaxHTField0" minOccurs="0"/>
                <xsd:element ref="ns2:NombreLots" minOccurs="0"/>
                <xsd:element ref="ns2:ReferentPrescripteur" minOccurs="0"/>
                <xsd:element ref="ns2:ResponsableProjet" minOccurs="0"/>
                <xsd:element ref="ns2:Juriste" minOccurs="0"/>
                <xsd:element ref="ns2:LotProcedureOrigine" minOccurs="0"/>
                <xsd:element ref="ns2:ControleurGeneral" minOccurs="0"/>
                <xsd:element ref="ns2:ChefDepartementAdjoint" minOccurs="0"/>
                <xsd:element ref="ns2:ModePassation" minOccurs="0"/>
                <xsd:element ref="ns2:ObservationsAcheteur" minOccurs="0"/>
                <xsd:element ref="ns2:AssistantAcheteur" minOccurs="0"/>
                <xsd:element ref="ns2:DatePublication" minOccurs="0"/>
                <xsd:element ref="ns2:DepartementAchat" minOccurs="0"/>
                <xsd:element ref="ns2:ProcedureOrigine" minOccurs="0"/>
                <xsd:element ref="ns2:Acheteur" minOccurs="0"/>
                <xsd:element ref="ns2:ServicePrescripteur" minOccurs="0"/>
                <xsd:element ref="ns2:ChefDepartementJuridiqueMarches" minOccurs="0"/>
                <xsd:element ref="ns2:DirecteurAchat" minOccurs="0"/>
                <xsd:element ref="ns2:AnneeProgrammeProcedure" minOccurs="0"/>
                <xsd:element ref="ns2:ValideurPrescripteur" minOccurs="0"/>
                <xsd:element ref="ns2:DateDepotDesOffres" minOccurs="0"/>
                <xsd:element ref="ns2:President" minOccurs="0"/>
                <xsd:element ref="ns2:NumeroProcedure" minOccurs="0"/>
                <xsd:element ref="ns2:MontantEstimeProcedure" minOccurs="0"/>
                <xsd:element ref="ns2:DateValidationFinaleSGA" minOccurs="0"/>
                <xsd:element ref="ns1:DocumentSetDescription" minOccurs="0"/>
                <xsd:element ref="ns2:ChefProduit" minOccurs="0"/>
                <xsd:element ref="ns2:ChefDepartement" minOccurs="0"/>
                <xsd:element ref="ns2:DatePrevisionnellePublication" minOccurs="0"/>
                <xsd:element ref="ns2:ObjetProcedure" minOccurs="0"/>
                <xsd:element ref="ns2:Observations" minOccurs="0"/>
                <xsd:element ref="ns2:DatePrevisionnelleNotification" minOccurs="0"/>
                <xsd:element ref="ns2:DocumentStorageId" minOccurs="0"/>
                <xsd:element ref="ns2:OTOriginalLink" minOccurs="0"/>
                <xsd:element ref="ns2:OTSyncedPermission" minOccurs="0"/>
                <xsd:element ref="ns3:DirecteurGeneralAdjoint" minOccurs="0"/>
                <xsd:element ref="ns1:URL" minOccurs="0"/>
                <xsd:element ref="ns3:ChefGroupeProduits" minOccurs="0"/>
                <xsd:element ref="ns3:DateFinStandstill" minOccurs="0"/>
                <xsd:element ref="ns3:Obsolete" minOccurs="0"/>
                <xsd:element ref="ns3:DesignationSynthetique" minOccurs="0"/>
                <xsd:element ref="ns3:PrioriteProcedure" minOccurs="0"/>
                <xsd:element ref="ns3:ResponsableProcessusLitiges" minOccurs="0"/>
                <xsd:element ref="ns3:Webmarke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50" nillable="true" ma:displayName="Description" ma:description="Désignation synthétique de la procédure" ma:internalName="DocumentSetDescription" ma:readOnly="false">
      <xsd:simpleType>
        <xsd:restriction base="dms:Note"/>
      </xsd:simpleType>
    </xsd:element>
    <xsd:element name="URL" ma:index="6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72d80a-62da-4733-bbf2-c3dd3e47c4e3" elementFormDefault="qualified">
    <xsd:import namespace="http://schemas.microsoft.com/office/2006/documentManagement/types"/>
    <xsd:import namespace="http://schemas.microsoft.com/office/infopath/2007/PartnerControls"/>
    <xsd:element name="DateCreationDocument" ma:index="10" nillable="true" ma:displayName="Date de création" ma:format="DateOnly" ma:internalName="DateCreationDocument">
      <xsd:simpleType>
        <xsd:restriction base="dms:DateTime"/>
      </xsd:simpleType>
    </xsd:element>
    <xsd:element name="DateSignature" ma:index="11" nillable="true" ma:displayName="Date de signature/validation définitive" ma:format="DateOnly" ma:internalName="DateSignature">
      <xsd:simpleType>
        <xsd:restriction base="dms:DateTime"/>
      </xsd:simpleType>
    </xsd:element>
    <xsd:element name="SignataireInterne" ma:index="12" nillable="true" ma:displayName="Signataire interne" ma:list="UserInfo" ma:SharePointGroup="0" ma:internalName="SignataireIntern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gnataireExterne" ma:index="13" nillable="true" ma:displayName="Signataire externe" ma:internalName="SignataireExterne">
      <xsd:simpleType>
        <xsd:restriction base="dms:Text">
          <xsd:maxLength value="500"/>
        </xsd:restriction>
      </xsd:simpleType>
    </xsd:element>
    <xsd:element name="AuteurCreateur" ma:index="14" nillable="true" ma:displayName="Auteur" ma:internalName="AuteurCreateur">
      <xsd:simpleType>
        <xsd:restriction base="dms:Text">
          <xsd:maxLength value="50"/>
        </xsd:restriction>
      </xsd:simpleType>
    </xsd:element>
    <xsd:element name="CopieSauvegarde" ma:index="16" nillable="true" ma:displayName="Copie de sauvegarde" ma:internalName="CopieSauvegarde">
      <xsd:simpleType>
        <xsd:restriction base="dms:Boolean"/>
      </xsd:simpleType>
    </xsd:element>
    <xsd:element name="DateDebutValidite" ma:index="17" nillable="true" ma:displayName="Date de début de validité" ma:format="DateOnly" ma:internalName="DateDebutValidite">
      <xsd:simpleType>
        <xsd:restriction base="dms:DateTime"/>
      </xsd:simpleType>
    </xsd:element>
    <xsd:element name="DateFinValidite" ma:index="18" nillable="true" ma:displayName="Date de fin de validité" ma:format="DateOnly" ma:internalName="DateFinValidite">
      <xsd:simpleType>
        <xsd:restriction base="dms:DateTime"/>
      </xsd:simpleType>
    </xsd:element>
    <xsd:element name="OpenTextStatut" ma:index="19" nillable="true" ma:displayName="OpenTextStatut" ma:default="Create" ma:format="Dropdown" ma:hidden="true" ma:internalName="OpenTextStatut">
      <xsd:simpleType>
        <xsd:restriction base="dms:Choice">
          <xsd:enumeration value="Create"/>
          <xsd:enumeration value="SyncCopy"/>
          <xsd:enumeration value="Link"/>
        </xsd:restriction>
      </xsd:simpleType>
    </xsd:element>
    <xsd:element name="enocore_procedure" ma:index="20" nillable="true" ma:displayName="enocore_procedure" ma:hidden="true" ma:internalName="enocore_procedure">
      <xsd:simpleType>
        <xsd:restriction base="dms:Text"/>
      </xsd:simpleType>
    </xsd:element>
    <xsd:element name="enocore_serveur" ma:index="21" nillable="true" ma:displayName="enocore_serveur" ma:hidden="true" ma:internalName="enocore_serveur">
      <xsd:simpleType>
        <xsd:restriction base="dms:Text"/>
      </xsd:simpleType>
    </xsd:element>
    <xsd:element name="LotProcedure" ma:index="22" nillable="true" ma:displayName="Lot" ma:indexed="true" ma:internalName="LotProcedure">
      <xsd:simpleType>
        <xsd:restriction base="dms:Text"/>
      </xsd:simpleType>
    </xsd:element>
    <xsd:element name="NomCandidat" ma:index="23" nillable="true" ma:displayName="Candidat" ma:indexed="true" ma:internalName="NomCandidat">
      <xsd:simpleType>
        <xsd:restriction base="dms:Text">
          <xsd:maxLength value="80"/>
        </xsd:restriction>
      </xsd:simpleType>
    </xsd:element>
    <xsd:element name="PlanClassementTaxHTField0" ma:index="25" nillable="true" ma:taxonomy="true" ma:internalName="PlanClassementTaxHTField0" ma:taxonomyFieldName="PlanClassement" ma:displayName="Plan de classement" ma:indexed="true" ma:default="" ma:fieldId="{b654d984-187a-471b-8738-f08f3356cfda}" ma:sspId="c94f8802-8096-481f-adb8-869f055e0dc1" ma:termSetId="230a89f3-72e6-483e-803b-0bd37fee6c25" ma:anchorId="00000000-0000-0000-0000-000000000000" ma:open="false" ma:isKeyword="false">
      <xsd:complexType>
        <xsd:sequence>
          <xsd:element ref="pc:Terms" minOccurs="0" maxOccurs="1"/>
        </xsd:sequence>
      </xsd:complexType>
    </xsd:element>
    <xsd:element name="NombreLots" ma:index="26" nillable="true" ma:displayName="Nombre de lots" ma:internalName="NombreLots" ma:readOnly="false">
      <xsd:simpleType>
        <xsd:restriction base="dms:Number"/>
      </xsd:simpleType>
    </xsd:element>
    <xsd:element name="ReferentPrescripteur" ma:index="27" nillable="true" ma:displayName="Référent prescripteur" ma:list="UserInfo" ma:SharePointGroup="0" ma:internalName="Referent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sponsableProjet" ma:index="28" nillable="true" ma:displayName="Responsable de projet" ma:list="UserInfo" ma:SharePointGroup="0" ma:internalName="ResponsableProje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uriste" ma:index="29" nillable="true" ma:displayName="Juriste" ma:list="UserInfo" ma:SharePointGroup="0" ma:internalName="Jurist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otProcedureOrigine" ma:index="30" nillable="true" ma:displayName="Lot de la procédure d'origine (le cas échéant)" ma:internalName="LotProcedureOrigine" ma:readOnly="false">
      <xsd:simpleType>
        <xsd:restriction base="dms:Number"/>
      </xsd:simpleType>
    </xsd:element>
    <xsd:element name="ControleurGeneral" ma:index="31" nillable="true" ma:displayName="Contrôleur Général" ma:list="UserInfo" ma:SharePointGroup="0" ma:internalName="ControleurGeneral"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Adjoint" ma:index="32" nillable="true" ma:displayName="Chef de département Achats adjoint" ma:list="UserInfo" ma:SharePointGroup="0" ma:internalName="ChefDepartement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odePassation" ma:index="33" nillable="true" ma:displayName="Mode de passation" ma:internalName="ModePassation" ma:readOnly="false">
      <xsd:simpleType>
        <xsd:restriction base="dms:Text"/>
      </xsd:simpleType>
    </xsd:element>
    <xsd:element name="ObservationsAcheteur" ma:index="34" nillable="true" ma:displayName="Observations acheteur" ma:internalName="ObservationsAcheteur" ma:readOnly="false">
      <xsd:simpleType>
        <xsd:restriction base="dms:Note">
          <xsd:maxLength value="500"/>
        </xsd:restriction>
      </xsd:simpleType>
    </xsd:element>
    <xsd:element name="AssistantAcheteur" ma:index="35" nillable="true" ma:displayName="Assistant acheteur" ma:list="UserInfo" ma:SharePointGroup="0" ma:internalName="Assistant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ublication" ma:index="36" nillable="true" ma:displayName="Date de publication" ma:format="DateOnly" ma:internalName="DatePublication" ma:readOnly="false">
      <xsd:simpleType>
        <xsd:restriction base="dms:DateTime"/>
      </xsd:simpleType>
    </xsd:element>
    <xsd:element name="DepartementAchat" ma:index="37" nillable="true" ma:displayName="Département d'achat" ma:internalName="DepartementAchat" ma:readOnly="false">
      <xsd:simpleType>
        <xsd:restriction base="dms:Text">
          <xsd:maxLength value="255"/>
        </xsd:restriction>
      </xsd:simpleType>
    </xsd:element>
    <xsd:element name="ProcedureOrigine" ma:index="38" nillable="true" ma:displayName="Procédure d'origine (le cas échéant)" ma:description="Procédure d'origine (le cas échéant)" ma:internalName="ProcedureOrigine" ma:readOnly="false">
      <xsd:simpleType>
        <xsd:restriction base="dms:Text">
          <xsd:maxLength value="14"/>
        </xsd:restriction>
      </xsd:simpleType>
    </xsd:element>
    <xsd:element name="Acheteur" ma:index="39" nillable="true" ma:displayName="Acheteur" ma:list="UserInfo" ma:SharePointGroup="0" ma:internalName="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vicePrescripteur" ma:index="40" nillable="true" ma:displayName="Service prescripteur (le cas échéant)" ma:description="Service prescripteur (le cas échéant)" ma:internalName="ServicePrescripteur" ma:readOnly="false">
      <xsd:simpleType>
        <xsd:restriction base="dms:Text">
          <xsd:maxLength value="30"/>
        </xsd:restriction>
      </xsd:simpleType>
    </xsd:element>
    <xsd:element name="ChefDepartementJuridiqueMarches" ma:index="41" nillable="true" ma:displayName="Chef de département juridique marchés" ma:list="UserInfo" ma:SharePointGroup="0" ma:internalName="ChefDepartementJuridiqueMarch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recteurAchat" ma:index="42" nillable="true" ma:displayName="Directeur achat" ma:list="UserInfo" ma:SharePointGroup="0" ma:internalName="DirecteurAcha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neeProgrammeProcedure" ma:index="43" nillable="true" ma:displayName="Année programme de la procédure" ma:internalName="AnneeProgrammeProcedure" ma:readOnly="false">
      <xsd:simpleType>
        <xsd:restriction base="dms:Text">
          <xsd:maxLength value="4"/>
        </xsd:restriction>
      </xsd:simpleType>
    </xsd:element>
    <xsd:element name="ValideurPrescripteur" ma:index="44" nillable="true" ma:displayName="Valideur prescripteur " ma:list="UserInfo" ma:SharePointGroup="0" ma:internalName="Valideur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DepotDesOffres" ma:index="45" nillable="true" ma:displayName="Date de dépôt des offres (DLDO)" ma:format="DateOnly" ma:internalName="DateDepotDesOffres" ma:readOnly="false">
      <xsd:simpleType>
        <xsd:restriction base="dms:DateTime"/>
      </xsd:simpleType>
    </xsd:element>
    <xsd:element name="President" ma:index="46" nillable="true" ma:displayName="Représentant du pouvoir adjudicateur" ma:list="UserInfo" ma:SharePointGroup="0" ma:internalName="Presid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umeroProcedure" ma:index="47" nillable="true" ma:displayName="N° Procédure" ma:description="Numéro de Procédure" ma:indexed="true" ma:internalName="NumeroProcedure" ma:readOnly="false">
      <xsd:simpleType>
        <xsd:restriction base="dms:Text">
          <xsd:maxLength value="14"/>
        </xsd:restriction>
      </xsd:simpleType>
    </xsd:element>
    <xsd:element name="MontantEstimeProcedure" ma:index="48" nillable="true" ma:displayName="Montant estimé de la procédure" ma:internalName="MontantEstimeProcedure" ma:readOnly="false">
      <xsd:simpleType>
        <xsd:restriction base="dms:Currency"/>
      </xsd:simpleType>
    </xsd:element>
    <xsd:element name="DateValidationFinaleSGA" ma:index="49" nillable="true" ma:displayName="Date de validation finale du SGA" ma:format="DateOnly" ma:internalName="DateValidationFinaleSGA" ma:readOnly="false">
      <xsd:simpleType>
        <xsd:restriction base="dms:DateTime"/>
      </xsd:simpleType>
    </xsd:element>
    <xsd:element name="ChefProduit" ma:index="51" nillable="true" ma:displayName="Chef de produit" ma:list="UserInfo" ma:SharePointGroup="0" ma:internalName="ChefProdui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 ma:index="52" nillable="true" ma:displayName="Chef de département Achats" ma:list="UserInfo" ma:SharePointGroup="0" ma:internalName="ChefDepartem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revisionnellePublication" ma:index="53" nillable="true" ma:displayName="Date prévisionnelle de publication" ma:format="DateOnly" ma:internalName="DatePrevisionnellePublication" ma:readOnly="false">
      <xsd:simpleType>
        <xsd:restriction base="dms:DateTime"/>
      </xsd:simpleType>
    </xsd:element>
    <xsd:element name="ObjetProcedure" ma:index="54" nillable="true" ma:displayName="Objet de la procédure" ma:internalName="ObjetProcedure" ma:readOnly="false">
      <xsd:simpleType>
        <xsd:restriction base="dms:Note">
          <xsd:maxLength value="500"/>
        </xsd:restriction>
      </xsd:simpleType>
    </xsd:element>
    <xsd:element name="Observations" ma:index="55" nillable="true" ma:displayName="Observations" ma:internalName="Observations" ma:readOnly="false">
      <xsd:simpleType>
        <xsd:restriction base="dms:Note">
          <xsd:maxLength value="500"/>
        </xsd:restriction>
      </xsd:simpleType>
    </xsd:element>
    <xsd:element name="DatePrevisionnelleNotification" ma:index="56" nillable="true" ma:displayName="Date prévisionnelle de notification " ma:format="DateOnly" ma:internalName="DatePrevisionnelleNotification" ma:readOnly="false">
      <xsd:simpleType>
        <xsd:restriction base="dms:DateTime"/>
      </xsd:simpleType>
    </xsd:element>
    <xsd:element name="DocumentStorageId" ma:index="57" nillable="true" ma:displayName="DocumentStorageId" ma:hidden="true" ma:internalName="DocumentStorageId" ma:readOnly="true">
      <xsd:simpleType>
        <xsd:restriction base="dms:Text"/>
      </xsd:simpleType>
    </xsd:element>
    <xsd:element name="OTOriginalLink" ma:index="58" nillable="true" ma:displayName="OTOriginalLink" ma:hidden="true" ma:internalName="OTOriginalLink" ma:readOnly="true">
      <xsd:simpleType>
        <xsd:restriction base="dms:Note"/>
      </xsd:simpleType>
    </xsd:element>
    <xsd:element name="OTSyncedPermission" ma:index="59" nillable="true" ma:displayName="OTSyncedPermission" ma:hidden="true" ma:internalName="OTSyncedPermission"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5c5317-f9cb-4e06-be6e-4382c5e278a2" elementFormDefault="qualified">
    <xsd:import namespace="http://schemas.microsoft.com/office/2006/documentManagement/types"/>
    <xsd:import namespace="http://schemas.microsoft.com/office/infopath/2007/PartnerControls"/>
    <xsd:element name="TypeDocumentEMagin" ma:index="9" nillable="true" ma:displayName="Type de document" ma:indexed="true" ma:list="{cfccc725-011c-4df6-b678-4fb08d12887e}" ma:internalName="TypeDocumentEMagin" ma:readOnly="false" ma:showField="Title">
      <xsd:simpleType>
        <xsd:restriction base="dms:Lookup"/>
      </xsd:simpleType>
    </xsd:element>
    <xsd:element name="StatutDocumentEMagin" ma:index="15" nillable="true" ma:displayName="Statut du document" ma:list="{71c57ffb-df98-4f36-88a3-3eff014c0f8a}" ma:internalName="StatutDocumentEMagin" ma:readOnly="false" ma:showField="Title">
      <xsd:simpleType>
        <xsd:restriction base="dms:Lookup"/>
      </xsd:simpleType>
    </xsd:element>
    <xsd:element name="TaxCatchAll" ma:index="24" nillable="true" ma:displayName="Taxonomy Catch All Column" ma:hidden="true" ma:list="{bffed2d3-6a03-41f0-a8c1-5100d1ef7d18}" ma:internalName="TaxCatchAll" ma:showField="CatchAllData" ma:web="225c5317-f9cb-4e06-be6e-4382c5e278a2">
      <xsd:complexType>
        <xsd:complexContent>
          <xsd:extension base="dms:MultiChoiceLookup">
            <xsd:sequence>
              <xsd:element name="Value" type="dms:Lookup" maxOccurs="unbounded" minOccurs="0" nillable="true"/>
            </xsd:sequence>
          </xsd:extension>
        </xsd:complexContent>
      </xsd:complexType>
    </xsd:element>
    <xsd:element name="DirecteurGeneralAdjoint" ma:index="60" nillable="true" ma:displayName="Directeur général adjoint" ma:list="UserInfo" ma:SharePointGroup="0" ma:internalName="DirecteurGeneral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GroupeProduits" ma:index="62" nillable="true" ma:displayName="Chef de groupe produits" ma:list="UserInfo" ma:SharePointGroup="0" ma:internalName="ChefGroupeProduit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FinStandstill" ma:index="63" nillable="true" ma:displayName="Date de fin de standstill" ma:format="DateOnly" ma:internalName="DateFinStandstill" ma:readOnly="false">
      <xsd:simpleType>
        <xsd:restriction base="dms:DateTime"/>
      </xsd:simpleType>
    </xsd:element>
    <xsd:element name="Obsolete" ma:index="64" nillable="true" ma:displayName="Obsolète" ma:default="0" ma:internalName="Obsolete" ma:readOnly="false">
      <xsd:simpleType>
        <xsd:restriction base="dms:Boolean"/>
      </xsd:simpleType>
    </xsd:element>
    <xsd:element name="DesignationSynthetique" ma:index="65" nillable="true" ma:displayName="Désignation synthétique" ma:internalName="DesignationSynthetique" ma:readOnly="false">
      <xsd:simpleType>
        <xsd:restriction base="dms:Text">
          <xsd:maxLength value="255"/>
        </xsd:restriction>
      </xsd:simpleType>
    </xsd:element>
    <xsd:element name="PrioriteProcedure" ma:index="67" nillable="true" ma:displayName="PrioriteProcedure" ma:default="Normale" ma:format="Dropdown" ma:indexed="true" ma:internalName="PrioriteProcedure" ma:readOnly="false">
      <xsd:simpleType>
        <xsd:restriction base="dms:Choice">
          <xsd:enumeration value="Prioritaire"/>
          <xsd:enumeration value="Normale"/>
        </xsd:restriction>
      </xsd:simpleType>
    </xsd:element>
    <xsd:element name="ResponsableProcessusLitiges" ma:index="68" nillable="true" ma:displayName="Responsable processus et litiges" ma:list="UserInfo" ma:SharePointGroup="0" ma:internalName="ResponsableProcessusLitig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bmarketeur" ma:index="69" nillable="true" ma:displayName="Webmarketeur" ma:list="UserInfo" ma:SharePointGroup="0" ma:internalName="Webmark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uteurCreateur xmlns="7872d80a-62da-4733-bbf2-c3dd3e47c4e3" xsi:nil="true"/>
    <DatePrevisionnellePublication xmlns="7872d80a-62da-4733-bbf2-c3dd3e47c4e3" xsi:nil="true"/>
    <NomCandidat xmlns="7872d80a-62da-4733-bbf2-c3dd3e47c4e3" xsi:nil="true"/>
    <ReferentPrescripteur xmlns="7872d80a-62da-4733-bbf2-c3dd3e47c4e3">
      <UserInfo>
        <DisplayName/>
        <AccountId xsi:nil="true"/>
        <AccountType/>
      </UserInfo>
    </ReferentPrescripteur>
    <Webmarketeur xmlns="225c5317-f9cb-4e06-be6e-4382c5e278a2">
      <UserInfo>
        <DisplayName/>
        <AccountId xsi:nil="true"/>
        <AccountType/>
      </UserInfo>
    </Webmarketeur>
    <TypeDocumentEMagin xmlns="225c5317-f9cb-4e06-be6e-4382c5e278a2" xsi:nil="true"/>
    <LotProcedureOrigine xmlns="7872d80a-62da-4733-bbf2-c3dd3e47c4e3" xsi:nil="true"/>
    <ServicePrescripteur xmlns="7872d80a-62da-4733-bbf2-c3dd3e47c4e3" xsi:nil="true"/>
    <ObservationsAcheteur xmlns="7872d80a-62da-4733-bbf2-c3dd3e47c4e3" xsi:nil="true"/>
    <Acheteur xmlns="7872d80a-62da-4733-bbf2-c3dd3e47c4e3">
      <UserInfo>
        <DisplayName/>
        <AccountId xsi:nil="true"/>
        <AccountType/>
      </UserInfo>
    </Acheteur>
    <ChefDepartementJuridiqueMarches xmlns="7872d80a-62da-4733-bbf2-c3dd3e47c4e3">
      <UserInfo>
        <DisplayName/>
        <AccountId xsi:nil="true"/>
        <AccountType/>
      </UserInfo>
    </ChefDepartementJuridiqueMarches>
    <NumeroProcedure xmlns="7872d80a-62da-4733-bbf2-c3dd3e47c4e3" xsi:nil="true"/>
    <enocore_procedure xmlns="7872d80a-62da-4733-bbf2-c3dd3e47c4e3" xsi:nil="true"/>
    <DateCreationDocument xmlns="7872d80a-62da-4733-bbf2-c3dd3e47c4e3" xsi:nil="true"/>
    <President xmlns="7872d80a-62da-4733-bbf2-c3dd3e47c4e3">
      <UserInfo>
        <DisplayName/>
        <AccountId xsi:nil="true"/>
        <AccountType/>
      </UserInfo>
    </President>
    <ModePassation xmlns="7872d80a-62da-4733-bbf2-c3dd3e47c4e3" xsi:nil="true"/>
    <DepartementAchat xmlns="7872d80a-62da-4733-bbf2-c3dd3e47c4e3" xsi:nil="true"/>
    <DirecteurAchat xmlns="7872d80a-62da-4733-bbf2-c3dd3e47c4e3">
      <UserInfo>
        <DisplayName/>
        <AccountId xsi:nil="true"/>
        <AccountType/>
      </UserInfo>
    </DirecteurAchat>
    <DocumentSetDescription xmlns="http://schemas.microsoft.com/sharepoint/v3" xsi:nil="true"/>
    <ChefGroupeProduits xmlns="225c5317-f9cb-4e06-be6e-4382c5e278a2">
      <UserInfo>
        <DisplayName/>
        <AccountId xsi:nil="true"/>
        <AccountType/>
      </UserInfo>
    </ChefGroupeProduits>
    <DateFinStandstill xmlns="225c5317-f9cb-4e06-be6e-4382c5e278a2" xsi:nil="true"/>
    <Obsolete xmlns="225c5317-f9cb-4e06-be6e-4382c5e278a2">false</Obsolete>
    <LotProcedure xmlns="7872d80a-62da-4733-bbf2-c3dd3e47c4e3" xsi:nil="true"/>
    <ResponsableProjet xmlns="7872d80a-62da-4733-bbf2-c3dd3e47c4e3">
      <UserInfo>
        <DisplayName/>
        <AccountId xsi:nil="true"/>
        <AccountType/>
      </UserInfo>
    </ResponsableProjet>
    <Juriste xmlns="7872d80a-62da-4733-bbf2-c3dd3e47c4e3">
      <UserInfo>
        <DisplayName/>
        <AccountId xsi:nil="true"/>
        <AccountType/>
      </UserInfo>
    </Juriste>
    <DatePrevisionnelleNotification xmlns="7872d80a-62da-4733-bbf2-c3dd3e47c4e3" xsi:nil="true"/>
    <URL xmlns="http://schemas.microsoft.com/sharepoint/v3">
      <Url xsi:nil="true"/>
      <Description xsi:nil="true"/>
    </URL>
    <NombreLots xmlns="7872d80a-62da-4733-bbf2-c3dd3e47c4e3" xsi:nil="true"/>
    <ProcedureOrigine xmlns="7872d80a-62da-4733-bbf2-c3dd3e47c4e3" xsi:nil="true"/>
    <ValideurPrescripteur xmlns="7872d80a-62da-4733-bbf2-c3dd3e47c4e3">
      <UserInfo>
        <DisplayName/>
        <AccountId xsi:nil="true"/>
        <AccountType/>
      </UserInfo>
    </ValideurPrescripteur>
    <DateDepotDesOffres xmlns="7872d80a-62da-4733-bbf2-c3dd3e47c4e3" xsi:nil="true"/>
    <PrioriteProcedure xmlns="225c5317-f9cb-4e06-be6e-4382c5e278a2">Normale</PrioriteProcedure>
    <ResponsableProcessusLitiges xmlns="225c5317-f9cb-4e06-be6e-4382c5e278a2">
      <UserInfo>
        <DisplayName/>
        <AccountId xsi:nil="true"/>
        <AccountType/>
      </UserInfo>
    </ResponsableProcessusLitiges>
    <ChefProduit xmlns="7872d80a-62da-4733-bbf2-c3dd3e47c4e3">
      <UserInfo>
        <DisplayName/>
        <AccountId xsi:nil="true"/>
        <AccountType/>
      </UserInfo>
    </ChefProduit>
    <TaxCatchAll xmlns="225c5317-f9cb-4e06-be6e-4382c5e278a2"/>
    <StatutDocumentEMagin xmlns="225c5317-f9cb-4e06-be6e-4382c5e278a2" xsi:nil="true"/>
    <DateDebutValidite xmlns="7872d80a-62da-4733-bbf2-c3dd3e47c4e3" xsi:nil="true"/>
    <enocore_serveur xmlns="7872d80a-62da-4733-bbf2-c3dd3e47c4e3" xsi:nil="true"/>
    <ObjetProcedure xmlns="7872d80a-62da-4733-bbf2-c3dd3e47c4e3" xsi:nil="true"/>
    <DesignationSynthetique xmlns="225c5317-f9cb-4e06-be6e-4382c5e278a2" xsi:nil="true"/>
    <CopieSauvegarde xmlns="7872d80a-62da-4733-bbf2-c3dd3e47c4e3" xsi:nil="true"/>
    <OpenTextStatut xmlns="7872d80a-62da-4733-bbf2-c3dd3e47c4e3">Create</OpenTextStatut>
    <ControleurGeneral xmlns="7872d80a-62da-4733-bbf2-c3dd3e47c4e3">
      <UserInfo>
        <DisplayName/>
        <AccountId xsi:nil="true"/>
        <AccountType/>
      </UserInfo>
    </ControleurGeneral>
    <DirecteurGeneralAdjoint xmlns="225c5317-f9cb-4e06-be6e-4382c5e278a2">
      <UserInfo>
        <DisplayName/>
        <AccountId xsi:nil="true"/>
        <AccountType/>
      </UserInfo>
    </DirecteurGeneralAdjoint>
    <SignataireExterne xmlns="7872d80a-62da-4733-bbf2-c3dd3e47c4e3" xsi:nil="true"/>
    <ChefDepartement xmlns="7872d80a-62da-4733-bbf2-c3dd3e47c4e3">
      <UserInfo>
        <DisplayName/>
        <AccountId xsi:nil="true"/>
        <AccountType/>
      </UserInfo>
    </ChefDepartement>
    <Observations xmlns="7872d80a-62da-4733-bbf2-c3dd3e47c4e3" xsi:nil="true"/>
    <DateValidationFinaleSGA xmlns="7872d80a-62da-4733-bbf2-c3dd3e47c4e3" xsi:nil="true"/>
    <PlanClassementTaxHTField0 xmlns="7872d80a-62da-4733-bbf2-c3dd3e47c4e3">
      <Terms xmlns="http://schemas.microsoft.com/office/infopath/2007/PartnerControls"/>
    </PlanClassementTaxHTField0>
    <MontantEstimeProcedure xmlns="7872d80a-62da-4733-bbf2-c3dd3e47c4e3" xsi:nil="true"/>
    <DateSignature xmlns="7872d80a-62da-4733-bbf2-c3dd3e47c4e3" xsi:nil="true"/>
    <ChefDepartementAdjoint xmlns="7872d80a-62da-4733-bbf2-c3dd3e47c4e3">
      <UserInfo>
        <DisplayName/>
        <AccountId xsi:nil="true"/>
        <AccountType/>
      </UserInfo>
    </ChefDepartementAdjoint>
    <AssistantAcheteur xmlns="7872d80a-62da-4733-bbf2-c3dd3e47c4e3">
      <UserInfo>
        <DisplayName/>
        <AccountId xsi:nil="true"/>
        <AccountType/>
      </UserInfo>
    </AssistantAcheteur>
    <DatePublication xmlns="7872d80a-62da-4733-bbf2-c3dd3e47c4e3" xsi:nil="true"/>
    <AnneeProgrammeProcedure xmlns="7872d80a-62da-4733-bbf2-c3dd3e47c4e3" xsi:nil="true"/>
    <SignataireInterne xmlns="7872d80a-62da-4733-bbf2-c3dd3e47c4e3">
      <UserInfo>
        <DisplayName/>
        <AccountId xsi:nil="true"/>
        <AccountType/>
      </UserInfo>
    </SignataireInterne>
    <DateFinValidite xmlns="7872d80a-62da-4733-bbf2-c3dd3e47c4e3" xsi:nil="true"/>
  </documentManagement>
</p:properties>
</file>

<file path=customXml/itemProps1.xml><?xml version="1.0" encoding="utf-8"?>
<ds:datastoreItem xmlns:ds="http://schemas.openxmlformats.org/officeDocument/2006/customXml" ds:itemID="{25CB52A1-73B8-4E4D-92A2-24D35720AA54}">
  <ds:schemaRefs>
    <ds:schemaRef ds:uri="http://schemas.openxmlformats.org/officeDocument/2006/bibliography"/>
  </ds:schemaRefs>
</ds:datastoreItem>
</file>

<file path=customXml/itemProps2.xml><?xml version="1.0" encoding="utf-8"?>
<ds:datastoreItem xmlns:ds="http://schemas.openxmlformats.org/officeDocument/2006/customXml" ds:itemID="{5A2C6FE7-1D4A-4DF6-839C-4997DD27BB4C}">
  <ds:schemaRefs>
    <ds:schemaRef ds:uri="http://schemas.microsoft.com/sharepoint/v3/contenttype/forms"/>
  </ds:schemaRefs>
</ds:datastoreItem>
</file>

<file path=customXml/itemProps3.xml><?xml version="1.0" encoding="utf-8"?>
<ds:datastoreItem xmlns:ds="http://schemas.openxmlformats.org/officeDocument/2006/customXml" ds:itemID="{2641DAE8-19C6-4261-B653-6DF127206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72d80a-62da-4733-bbf2-c3dd3e47c4e3"/>
    <ds:schemaRef ds:uri="225c5317-f9cb-4e06-be6e-4382c5e27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DBCC3A-6AC8-4EC4-AC1C-88A61A9E0856}">
  <ds:schemaRefs>
    <ds:schemaRef ds:uri="7872d80a-62da-4733-bbf2-c3dd3e47c4e3"/>
    <ds:schemaRef ds:uri="http://purl.org/dc/elements/1.1/"/>
    <ds:schemaRef ds:uri="225c5317-f9cb-4e06-be6e-4382c5e278a2"/>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Pages>
  <Words>232</Words>
  <Characters>1356</Characters>
  <CharactersWithSpaces>1569</CharactersWithSpaces>
  <Paragraphs>21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2026-02-13T14:52:26Z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0x0101001125232DD82C45FA910C191B72D7D8CB008904242F8869FC4C83D73991ED9D6808</vt:lpwstr>
  </property>
  <property fmtid="{D5CDD505-2E9C-101B-9397-08002B2CF9AE}" pid="3" name="urn:bails:IntellectualProperty:Authorization:StartValidity">
    <vt:lpwstr>2026-02-13T14:51:02,979000000</vt:lpwstr>
  </property>
  <property fmtid="{D5CDD505-2E9C-101B-9397-08002B2CF9AE}" pid="4" name="urn:bails:IntellectualProperty:Authorization:StopValidity">
    <vt:lpwstr>None</vt:lpwstr>
  </property>
  <property fmtid="{D5CDD505-2E9C-101B-9397-08002B2CF9AE}" pid="5" name="urn:bails:IntellectualProperty:BusinessAuthorization:Identifier">
    <vt:lpwstr>urn:example:tscp:1</vt:lpwstr>
  </property>
  <property fmtid="{D5CDD505-2E9C-101B-9397-08002B2CF9AE}" pid="6" name="urn:bails:IntellectualProperty:BusinessAuthorization:Locator">
    <vt:lpwstr>None</vt:lpwstr>
  </property>
  <property fmtid="{D5CDD505-2E9C-101B-9397-08002B2CF9AE}" pid="7" name="urn:bails:IntellectualProperty:BusinessAuthorization:Name">
    <vt:lpwstr>None</vt:lpwstr>
  </property>
  <property fmtid="{D5CDD505-2E9C-101B-9397-08002B2CF9AE}" pid="8" name="urn:bails:IntellectualProperty:BusinessAuthorizationCategory:Identifier">
    <vt:lpwstr>urn:example:tscp:1:non-business</vt:lpwstr>
  </property>
  <property fmtid="{D5CDD505-2E9C-101B-9397-08002B2CF9AE}" pid="9" name="urn:bails:IntellectualProperty:BusinessAuthorizationCategory:Identifier:OID">
    <vt:lpwstr>None</vt:lpwstr>
  </property>
  <property fmtid="{D5CDD505-2E9C-101B-9397-08002B2CF9AE}" pid="10" name="urn:bails:IntellectualProperty:BusinessAuthorizationCategory:Locator">
    <vt:lpwstr>None</vt:lpwstr>
  </property>
  <property fmtid="{D5CDD505-2E9C-101B-9397-08002B2CF9AE}" pid="11" name="urn:bails:IntellectualProperty:BusinessAuthorizationCategory:Name">
    <vt:lpwstr>Public</vt:lpwstr>
  </property>
  <property fmtid="{D5CDD505-2E9C-101B-9397-08002B2CF9AE}" pid="12" name="urn:bails:IntellectualProperty:CreationOrigin">
    <vt:lpwstr>BAF_POLICY</vt:lpwstr>
  </property>
  <property fmtid="{D5CDD505-2E9C-101B-9397-08002B2CF9AE}" pid="13" name="urn:bails:IntellectualProperty:Impact:Level:Availability">
    <vt:lpwstr>0</vt:lpwstr>
  </property>
  <property fmtid="{D5CDD505-2E9C-101B-9397-08002B2CF9AE}" pid="14" name="urn:bails:IntellectualProperty:Impact:Level:Confidentiality">
    <vt:lpwstr>0</vt:lpwstr>
  </property>
  <property fmtid="{D5CDD505-2E9C-101B-9397-08002B2CF9AE}" pid="15" name="urn:bails:IntellectualProperty:Impact:Level:Integrity">
    <vt:lpwstr>0</vt:lpwstr>
  </property>
  <property fmtid="{D5CDD505-2E9C-101B-9397-08002B2CF9AE}" pid="16" name="urn:bails:IntellectualProperty:Impact:Scale">
    <vt:lpwstr>UK-Cabinet</vt:lpwstr>
  </property>
  <property fmtid="{D5CDD505-2E9C-101B-9397-08002B2CF9AE}" pid="17" name="urn:bails:IntellectualProperty:Marking:document-footer">
    <vt:lpwstr/>
  </property>
  <property fmtid="{D5CDD505-2E9C-101B-9397-08002B2CF9AE}" pid="18" name="urn:bails:IntellectualProperty:Marking:document-header">
    <vt:lpwstr/>
  </property>
  <property fmtid="{D5CDD505-2E9C-101B-9397-08002B2CF9AE}" pid="19" name="urn:bails:IntellectualProperty:Marking:document-watermark">
    <vt:lpwstr/>
  </property>
  <property fmtid="{D5CDD505-2E9C-101B-9397-08002B2CF9AE}" pid="20" name="urn:bails:IntellectualProperty:Marking:email-first-line-of-text">
    <vt:lpwstr/>
  </property>
  <property fmtid="{D5CDD505-2E9C-101B-9397-08002B2CF9AE}" pid="21" name="urn:bails:IntellectualProperty:Marking:email-last-line-of-text">
    <vt:lpwstr/>
  </property>
  <property fmtid="{D5CDD505-2E9C-101B-9397-08002B2CF9AE}" pid="22" name="urn:bails:IntellectualProperty:Marking:email-subject-prefix">
    <vt:lpwstr/>
  </property>
  <property fmtid="{D5CDD505-2E9C-101B-9397-08002B2CF9AE}" pid="23" name="urn:bails:IntellectualProperty:Marking:email-subject-suffix">
    <vt:lpwstr/>
  </property>
  <property fmtid="{D5CDD505-2E9C-101B-9397-08002B2CF9AE}" pid="24" name="urn:bails:IntellectualProperty:Marking:general-distribution-statement">
    <vt:lpwstr/>
  </property>
  <property fmtid="{D5CDD505-2E9C-101B-9397-08002B2CF9AE}" pid="25" name="urn:bails:IntellectualProperty:Marking:general-distribution-statement:ext:2">
    <vt:lpwstr/>
  </property>
  <property fmtid="{D5CDD505-2E9C-101B-9397-08002B2CF9AE}" pid="26" name="urn:bails:IntellectualProperty:Marking:general-distribution-statement:ext:3">
    <vt:lpwstr/>
  </property>
  <property fmtid="{D5CDD505-2E9C-101B-9397-08002B2CF9AE}" pid="27" name="urn:bails:IntellectualProperty:Marking:general-distribution-statement:ext:4">
    <vt:lpwstr/>
  </property>
  <property fmtid="{D5CDD505-2E9C-101B-9397-08002B2CF9AE}" pid="28" name="urn:bails:IntellectualProperty:Marking:general-summary">
    <vt:lpwstr/>
  </property>
  <property fmtid="{D5CDD505-2E9C-101B-9397-08002B2CF9AE}" pid="29" name="urn:bails:IntellectualProperty:Marking:general-warning-statement">
    <vt:lpwstr/>
  </property>
  <property fmtid="{D5CDD505-2E9C-101B-9397-08002B2CF9AE}" pid="30" name="urn:bails:IntellectualProperty:Marking:general-warning-statement:ext:2">
    <vt:lpwstr/>
  </property>
  <property fmtid="{D5CDD505-2E9C-101B-9397-08002B2CF9AE}" pid="31" name="urn:bails:IntellectualProperty:Marking:general-warning-statement:ext:3">
    <vt:lpwstr/>
  </property>
  <property fmtid="{D5CDD505-2E9C-101B-9397-08002B2CF9AE}" pid="32" name="urn:bails:IntellectualProperty:Marking:general-warning-statement:ext:4">
    <vt:lpwstr/>
  </property>
  <property fmtid="{D5CDD505-2E9C-101B-9397-08002B2CF9AE}" pid="33" name="urn:bails:IntellectualProperty:MarkingPrecedence">
    <vt:lpwstr>None</vt:lpwstr>
  </property>
  <property fmtid="{D5CDD505-2E9C-101B-9397-08002B2CF9AE}" pid="34" name="urn:bails:IntellectualProperty:Policy:Identifier">
    <vt:lpwstr>None</vt:lpwstr>
  </property>
  <property fmtid="{D5CDD505-2E9C-101B-9397-08002B2CF9AE}" pid="35" name="urn:bails:IntellectualProperty:Policy:Name">
    <vt:lpwstr>Exemple de stratégie TSCP</vt:lpwstr>
  </property>
  <property fmtid="{D5CDD505-2E9C-101B-9397-08002B2CF9AE}" pid="36" name="urn:bails:IntellectualProperty:PolicyAuthority:Country">
    <vt:lpwstr>None</vt:lpwstr>
  </property>
  <property fmtid="{D5CDD505-2E9C-101B-9397-08002B2CF9AE}" pid="37" name="urn:bails:IntellectualProperty:PolicyAuthority:Identifier">
    <vt:lpwstr>None</vt:lpwstr>
  </property>
  <property fmtid="{D5CDD505-2E9C-101B-9397-08002B2CF9AE}" pid="38" name="urn:bails:IntellectualProperty:PolicyAuthority:Name">
    <vt:lpwstr>Exemple d'autorité TSCP</vt:lpwstr>
  </property>
</Properties>
</file>